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F06B1B">
      <w:pPr>
        <w:ind w:left="0" w:firstLine="0"/>
        <w:rPr>
          <w:rFonts w:hint="default" w:ascii="Calibri" w:hAnsi="Calibri" w:eastAsia="Calibri" w:cs="Calibri"/>
          <w:b/>
          <w:highlight w:val="yellow"/>
          <w:lang w:val="pt-BR"/>
        </w:rPr>
      </w:pPr>
      <w:r>
        <w:rPr>
          <w:rFonts w:ascii="Calibri" w:hAnsi="Calibri" w:eastAsia="Calibri" w:cs="Calibri"/>
          <w:b/>
        </w:rPr>
        <w:t>DISPENSA ELETRÔNICA Nº</w:t>
      </w:r>
      <w:r>
        <w:rPr>
          <w:rFonts w:ascii="Calibri" w:hAnsi="Calibri" w:eastAsia="Calibri" w:cs="Calibri"/>
          <w:b/>
          <w:highlight w:val="none"/>
        </w:rPr>
        <w:t xml:space="preserve"> </w:t>
      </w:r>
      <w:r>
        <w:rPr>
          <w:rFonts w:hint="default" w:ascii="Calibri" w:hAnsi="Calibri" w:eastAsia="Calibri" w:cs="Calibri"/>
          <w:b/>
          <w:highlight w:val="none"/>
          <w:lang w:val="pt-BR"/>
        </w:rPr>
        <w:t>20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 w14:paraId="35DAD674">
      <w:pPr>
        <w:ind w:left="0" w:firstLine="0"/>
        <w:rPr>
          <w:rFonts w:hint="default" w:ascii="Calibri" w:hAnsi="Calibri" w:eastAsia="Calibri" w:cs="Calibri"/>
          <w:b/>
          <w:lang w:val="pt-BR"/>
        </w:rPr>
      </w:pPr>
      <w:r>
        <w:rPr>
          <w:rFonts w:ascii="Calibri" w:hAnsi="Calibri" w:eastAsia="Calibri" w:cs="Calibri"/>
          <w:b/>
        </w:rPr>
        <w:t xml:space="preserve">PROCESSO ADMINISTRATIVO Nº </w:t>
      </w:r>
      <w:r>
        <w:rPr>
          <w:rFonts w:hint="default" w:ascii="Calibri" w:hAnsi="Calibri" w:eastAsia="Calibri" w:cs="Calibri"/>
          <w:b/>
          <w:lang w:val="pt-BR"/>
        </w:rPr>
        <w:t>7.277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 w14:paraId="2761F2A3"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 w14:paraId="73A63087">
      <w:pPr>
        <w:rPr>
          <w:rFonts w:hint="default" w:ascii="Calibri" w:hAnsi="Calibri" w:eastAsia="Calibri" w:cs="Calibri"/>
          <w:highlight w:val="none"/>
          <w:lang w:val="pt-BR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hint="default" w:ascii="Calibri" w:hAnsi="Calibri" w:eastAsia="Calibri" w:cs="Calibri"/>
          <w:b/>
          <w:bCs/>
          <w:highlight w:val="none"/>
          <w:lang w:val="pt-BR"/>
        </w:rPr>
        <w:t>MENOR PREÇO UNITÁRIO POR ITEM</w:t>
      </w:r>
    </w:p>
    <w:p w14:paraId="49A098AA">
      <w:pPr>
        <w:spacing w:line="276" w:lineRule="auto"/>
        <w:ind w:left="0" w:firstLine="0"/>
        <w:rPr>
          <w:rFonts w:ascii="ArialMT" w:hAnsi="ArialMT"/>
          <w:b/>
          <w:bCs/>
          <w:color w:val="000000"/>
          <w:sz w:val="20"/>
        </w:rPr>
      </w:pPr>
      <w:r>
        <w:rPr>
          <w:rFonts w:ascii="Calibri" w:hAnsi="Calibri" w:eastAsia="Calibri" w:cs="Calibri"/>
          <w:b/>
        </w:rPr>
        <w:t>OBJETO: Contratação de empresa especializada para o fornecimento de notebooks</w:t>
      </w:r>
      <w:r>
        <w:rPr>
          <w:rFonts w:hint="default" w:ascii="Calibri" w:hAnsi="Calibri" w:eastAsia="Calibri" w:cs="Calibri"/>
          <w:b/>
          <w:lang w:val="pt-BR"/>
        </w:rPr>
        <w:t>.</w:t>
      </w:r>
      <w:r>
        <w:rPr>
          <w:rFonts w:ascii="Calibri" w:hAnsi="Calibri" w:eastAsia="Calibri" w:cs="Calibri"/>
          <w:b/>
        </w:rPr>
        <w:t xml:space="preserve"> </w:t>
      </w: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</w:p>
    <w:p w14:paraId="310D81B5">
      <w:pPr>
        <w:ind w:left="0" w:firstLine="0"/>
        <w:rPr>
          <w:rFonts w:ascii="Cambria" w:hAnsi="Cambria" w:eastAsia="Cambria" w:cs="Cambria"/>
          <w:b/>
          <w:sz w:val="22"/>
          <w:szCs w:val="22"/>
        </w:rPr>
      </w:pPr>
      <w:r>
        <w:rPr>
          <w:rFonts w:ascii="Calibri" w:hAnsi="Calibri" w:eastAsia="Calibri" w:cs="Calibri"/>
        </w:rPr>
        <w:tab/>
      </w:r>
    </w:p>
    <w:p w14:paraId="6E35CF53"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bookmarkStart w:id="1" w:name="_GoBack"/>
      <w:bookmarkEnd w:id="1"/>
      <w:r>
        <w:rPr>
          <w:rFonts w:ascii="Calibri" w:hAnsi="Calibri" w:eastAsia="Calibri" w:cs="Calibri"/>
          <w:b/>
          <w:smallCaps/>
        </w:rPr>
        <w:t>MODELO DE PROPOSTA DE PREÇOS</w:t>
      </w:r>
    </w:p>
    <w:p w14:paraId="215F8370"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 w14:paraId="684222E5"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 w14:paraId="4C41A8C5">
      <w:pPr>
        <w:rPr>
          <w:rFonts w:ascii="Calibri" w:hAnsi="Calibri" w:eastAsia="Calibri" w:cs="Calibri"/>
          <w:b/>
          <w:sz w:val="22"/>
          <w:szCs w:val="22"/>
        </w:rPr>
      </w:pPr>
    </w:p>
    <w:p w14:paraId="0DF477E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 xml:space="preserve"> nº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20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/202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6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>,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 em epígrafe, que tem por objeto a </w:t>
      </w:r>
      <w:r>
        <w:rPr>
          <w:rFonts w:hint="default" w:ascii="Calibri" w:hAnsi="Calibri" w:eastAsia="Calibri" w:cs="Calibri"/>
          <w:color w:val="000000"/>
          <w:sz w:val="22"/>
          <w:szCs w:val="22"/>
          <w:lang w:val="pt-BR"/>
        </w:rPr>
        <w:t>c</w:t>
      </w:r>
      <w:r>
        <w:rPr>
          <w:rFonts w:ascii="Calibri" w:hAnsi="Calibri" w:eastAsia="Calibri" w:cs="Calibri"/>
          <w:color w:val="000000"/>
          <w:sz w:val="22"/>
          <w:szCs w:val="22"/>
          <w:lang w:val="pt-BR"/>
        </w:rPr>
        <w:t>ontratação de empresa especializada para o fornecimento de notebooks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conforme segue: </w:t>
      </w:r>
    </w:p>
    <w:p w14:paraId="76A8360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3"/>
        <w:tblW w:w="922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0"/>
        <w:gridCol w:w="1066"/>
        <w:gridCol w:w="3119"/>
        <w:gridCol w:w="840"/>
        <w:gridCol w:w="570"/>
        <w:gridCol w:w="855"/>
        <w:gridCol w:w="1050"/>
        <w:gridCol w:w="1095"/>
      </w:tblGrid>
      <w:tr w14:paraId="302741E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2C857A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06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096D50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B387A7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84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67F999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5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DF13A8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8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021342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A9B54D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9D1B26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 w14:paraId="2D7AD3A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18A84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FD0981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473585</w:t>
            </w: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AA146B">
            <w:pPr>
              <w:ind w:left="0" w:firstLine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/>
              </w:rPr>
              <w:t>NOTEBOOK:</w:t>
            </w:r>
          </w:p>
          <w:p w14:paraId="3D22A877">
            <w:pPr>
              <w:ind w:left="0" w:firstLine="0"/>
              <w:jc w:val="both"/>
              <w:rPr>
                <w:rFonts w:ascii="ArialMT" w:hAnsi="ArialMT"/>
                <w:color w:val="000000"/>
                <w:sz w:val="20"/>
                <w:lang w:val="en-US" w:eastAsia="zh-CN"/>
              </w:rPr>
            </w:pPr>
          </w:p>
          <w:p w14:paraId="69637110">
            <w:pPr>
              <w:ind w:left="0" w:firstLine="0"/>
              <w:jc w:val="both"/>
              <w:rPr>
                <w:rFonts w:ascii="ArialMT" w:hAnsi="ArialMT"/>
                <w:color w:val="000000"/>
                <w:sz w:val="20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/>
              </w:rPr>
              <w:t>Sistema Operacional:</w:t>
            </w:r>
            <w:r>
              <w:rPr>
                <w:rFonts w:ascii="ArialMT" w:hAnsi="ArialMT"/>
                <w:color w:val="000000"/>
                <w:sz w:val="20"/>
                <w:lang w:val="en-US" w:eastAsia="zh-CN"/>
              </w:rPr>
              <w:t xml:space="preserve"> </w:t>
            </w:r>
            <w:r>
              <w:rPr>
                <w:rFonts w:hint="default" w:ascii="Calibri" w:hAnsi="Calibri" w:cs="Calibri"/>
                <w:color w:val="000000"/>
                <w:sz w:val="21"/>
                <w:szCs w:val="21"/>
                <w:lang w:val="en-US" w:eastAsia="zh-CN"/>
              </w:rPr>
              <w:t>Windows 11Professional 64-bits.</w:t>
            </w:r>
          </w:p>
          <w:p w14:paraId="3952B74F">
            <w:pPr>
              <w:ind w:left="0" w:firstLine="0"/>
              <w:jc w:val="both"/>
              <w:rPr>
                <w:rFonts w:ascii="ArialMT" w:hAnsi="ArialMT"/>
                <w:color w:val="000000"/>
                <w:sz w:val="20"/>
                <w:lang w:val="en-US" w:eastAsia="zh-CN"/>
              </w:rPr>
            </w:pPr>
          </w:p>
          <w:p w14:paraId="441F5E00">
            <w:pPr>
              <w:ind w:left="0" w:firstLine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/>
              </w:rPr>
              <w:t xml:space="preserve">Monitor: </w:t>
            </w: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en-US" w:eastAsia="zh-CN"/>
              </w:rPr>
              <w:t>tela 15,6” com resolução FHDde 1920x1080, com tecnologia LED.</w:t>
            </w:r>
          </w:p>
          <w:p w14:paraId="13205E5C">
            <w:pPr>
              <w:ind w:left="0" w:firstLine="0"/>
              <w:jc w:val="both"/>
              <w:rPr>
                <w:rFonts w:ascii="ArialMT" w:hAnsi="ArialMT"/>
                <w:color w:val="000000"/>
                <w:sz w:val="20"/>
                <w:lang w:val="en-US" w:eastAsia="zh-CN"/>
              </w:rPr>
            </w:pPr>
          </w:p>
          <w:p w14:paraId="23B9C92C">
            <w:pPr>
              <w:ind w:left="0" w:firstLine="0"/>
              <w:jc w:val="both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b/>
                <w:bCs w:val="0"/>
                <w:sz w:val="22"/>
                <w:szCs w:val="22"/>
                <w:lang w:val="en-US" w:eastAsia="zh-CN"/>
              </w:rPr>
              <w:t>Armazenamento:</w:t>
            </w: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en-US" w:eastAsia="zh-CN"/>
              </w:rPr>
              <w:t xml:space="preserve"> SSD 512GB PCIe NVMeM.2.</w:t>
            </w:r>
          </w:p>
          <w:p w14:paraId="0FCB7372">
            <w:pPr>
              <w:ind w:left="0" w:firstLine="0"/>
              <w:jc w:val="both"/>
              <w:rPr>
                <w:rFonts w:ascii="ArialMT" w:hAnsi="ArialMT"/>
                <w:color w:val="000000"/>
                <w:sz w:val="20"/>
                <w:lang w:val="en-US" w:eastAsia="zh-CN"/>
              </w:rPr>
            </w:pPr>
          </w:p>
          <w:p w14:paraId="1E1C40D2">
            <w:pPr>
              <w:ind w:left="0" w:firstLine="0"/>
              <w:jc w:val="both"/>
              <w:rPr>
                <w:rFonts w:hint="default" w:ascii="Calibri" w:hAnsi="Calibri" w:eastAsia="Calibri" w:cs="Calibri"/>
                <w:b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b/>
                <w:bCs w:val="0"/>
                <w:sz w:val="22"/>
                <w:szCs w:val="22"/>
                <w:lang w:val="en-US" w:eastAsia="zh-CN"/>
              </w:rPr>
              <w:t xml:space="preserve">Processador: </w:t>
            </w: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en-US" w:eastAsia="zh-CN"/>
              </w:rPr>
              <w:t>Processador de última oupenúltima geração com no mínimo 10núcleos e 12 threads, com frequênciainicial de processamento 3.3GHz, comcache de 12MB no mínimo e GPUintegr</w:t>
            </w: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 w:eastAsia="zh-CN"/>
              </w:rPr>
              <w:t xml:space="preserve"> </w:t>
            </w: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en-US" w:eastAsia="zh-CN"/>
              </w:rPr>
              <w:t>ada Ultra-HD. Como medida dedesempenho o processador deverá</w:t>
            </w: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 w:eastAsia="zh-CN"/>
              </w:rPr>
              <w:t xml:space="preserve"> </w:t>
            </w: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en-US" w:eastAsia="zh-CN"/>
              </w:rPr>
              <w:t>atingir índice de no mínimo 13.000pontos para o desempenho medido pelaPassmark Software – CPU Benchmarks,conforme portal de aferição:http://www.cpubenchmark.net.</w:t>
            </w:r>
          </w:p>
          <w:p w14:paraId="5FFDE95A">
            <w:pPr>
              <w:ind w:left="0" w:leftChars="0" w:firstLine="0" w:firstLineChars="0"/>
              <w:rPr>
                <w:rFonts w:ascii="Calibri" w:hAnsi="Calibri" w:eastAsia="SimSun" w:cs="Calibri"/>
                <w:b w:val="0"/>
                <w:bCs w:val="0"/>
                <w:i w:val="0"/>
                <w:iCs w:val="0"/>
                <w:color w:val="000000"/>
                <w:kern w:val="0"/>
                <w:sz w:val="22"/>
                <w:szCs w:val="22"/>
                <w:lang w:val="en-US" w:eastAsia="zh-CN" w:bidi="ar"/>
              </w:rPr>
            </w:pPr>
          </w:p>
          <w:p w14:paraId="1EEC0B03">
            <w:pPr>
              <w:ind w:left="0" w:firstLine="0"/>
              <w:jc w:val="both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b/>
                <w:bCs w:val="0"/>
                <w:sz w:val="22"/>
                <w:szCs w:val="22"/>
                <w:lang w:val="en-US" w:eastAsia="zh-CN"/>
              </w:rPr>
              <w:t xml:space="preserve">Memória: </w:t>
            </w: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en-US" w:eastAsia="zh-CN"/>
              </w:rPr>
              <w:t>16GB, sendo 8GB+8GB, DDR43200MB/s.</w:t>
            </w:r>
          </w:p>
          <w:p w14:paraId="72915672">
            <w:pPr>
              <w:ind w:left="0" w:leftChars="0" w:firstLine="0" w:firstLineChars="0"/>
              <w:rPr>
                <w:rFonts w:ascii="Calibri" w:hAnsi="Calibri" w:eastAsia="SimSun" w:cs="Calibri"/>
                <w:b w:val="0"/>
                <w:bCs w:val="0"/>
                <w:i w:val="0"/>
                <w:iCs w:val="0"/>
                <w:color w:val="000000"/>
                <w:kern w:val="0"/>
                <w:sz w:val="22"/>
                <w:szCs w:val="22"/>
                <w:lang w:val="en-US" w:eastAsia="zh-CN" w:bidi="ar"/>
              </w:rPr>
            </w:pPr>
          </w:p>
          <w:p w14:paraId="06DA4879">
            <w:pPr>
              <w:ind w:left="0" w:firstLine="0"/>
              <w:jc w:val="both"/>
              <w:rPr>
                <w:rFonts w:hint="default" w:ascii="Calibri" w:hAnsi="Calibri" w:eastAsia="Calibri" w:cs="Calibri"/>
                <w:b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b/>
                <w:bCs w:val="0"/>
                <w:sz w:val="22"/>
                <w:szCs w:val="22"/>
                <w:lang w:val="en-US" w:eastAsia="zh-CN"/>
              </w:rPr>
              <w:t xml:space="preserve">Conectividade: </w:t>
            </w: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en-US" w:eastAsia="zh-CN"/>
              </w:rPr>
              <w:t>Bluetooth 5.0, Wi-Fi 2x211AC e Ethernet RJ45.</w:t>
            </w:r>
          </w:p>
          <w:p w14:paraId="2F405CB6">
            <w:pPr>
              <w:ind w:left="0" w:leftChars="0" w:firstLine="0" w:firstLineChars="0"/>
              <w:rPr>
                <w:rFonts w:ascii="Calibri" w:hAnsi="Calibri" w:eastAsia="SimSun" w:cs="Calibri"/>
                <w:b w:val="0"/>
                <w:bCs w:val="0"/>
                <w:i w:val="0"/>
                <w:iCs w:val="0"/>
                <w:color w:val="000000"/>
                <w:kern w:val="0"/>
                <w:sz w:val="22"/>
                <w:szCs w:val="22"/>
                <w:lang w:val="en-US" w:eastAsia="zh-CN" w:bidi="ar"/>
              </w:rPr>
            </w:pPr>
          </w:p>
          <w:p w14:paraId="7663B517">
            <w:pPr>
              <w:ind w:left="0" w:firstLine="0"/>
              <w:jc w:val="both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b/>
                <w:bCs w:val="0"/>
                <w:sz w:val="22"/>
                <w:szCs w:val="22"/>
                <w:lang w:val="en-US" w:eastAsia="zh-CN"/>
              </w:rPr>
              <w:t>Portas de</w:t>
            </w:r>
            <w:r>
              <w:rPr>
                <w:rFonts w:hint="default" w:ascii="Calibri" w:hAnsi="Calibri" w:eastAsia="Calibri" w:cs="Calibri"/>
                <w:b/>
                <w:bCs w:val="0"/>
                <w:sz w:val="22"/>
                <w:szCs w:val="22"/>
                <w:lang w:val="pt-BR" w:eastAsia="zh-CN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 w:val="0"/>
                <w:sz w:val="22"/>
                <w:szCs w:val="22"/>
                <w:lang w:val="en-US" w:eastAsia="zh-CN"/>
              </w:rPr>
              <w:t xml:space="preserve">Conexão: </w:t>
            </w: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en-US" w:eastAsia="zh-CN"/>
              </w:rPr>
              <w:t>1xHDMI, 1xUBS 2.0,1xUBS 3.2 e 1xUBS-C 3.2. Leitor decartões. Microfone. Saída fones deouvido. Alto-falantes com som estéreo.Webcam.</w:t>
            </w:r>
          </w:p>
          <w:p w14:paraId="0F0447FF">
            <w:pPr>
              <w:ind w:left="0" w:leftChars="0" w:firstLine="0" w:firstLineChars="0"/>
              <w:rPr>
                <w:rFonts w:ascii="Calibri" w:hAnsi="Calibri" w:eastAsia="SimSun" w:cs="Calibri"/>
                <w:b w:val="0"/>
                <w:bCs w:val="0"/>
                <w:i w:val="0"/>
                <w:iCs w:val="0"/>
                <w:color w:val="000000"/>
                <w:kern w:val="0"/>
                <w:sz w:val="22"/>
                <w:szCs w:val="22"/>
                <w:lang w:val="en-US" w:eastAsia="zh-CN" w:bidi="ar"/>
              </w:rPr>
            </w:pPr>
          </w:p>
          <w:p w14:paraId="6C5A3C12">
            <w:pPr>
              <w:ind w:left="0" w:firstLine="0"/>
              <w:jc w:val="both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b/>
                <w:bCs w:val="0"/>
                <w:sz w:val="22"/>
                <w:szCs w:val="22"/>
                <w:lang w:val="en-US" w:eastAsia="zh-CN"/>
              </w:rPr>
              <w:t>Bateria:</w:t>
            </w: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en-US" w:eastAsia="zh-CN"/>
              </w:rPr>
              <w:t xml:space="preserve"> 6 células ou superior</w:t>
            </w:r>
          </w:p>
          <w:p w14:paraId="7CA41B9D">
            <w:pPr>
              <w:ind w:left="0" w:leftChars="0" w:firstLine="0" w:firstLineChars="0"/>
              <w:rPr>
                <w:rFonts w:ascii="Calibri" w:hAnsi="Calibri" w:eastAsia="SimSun" w:cs="Calibri"/>
                <w:b w:val="0"/>
                <w:bCs w:val="0"/>
                <w:i w:val="0"/>
                <w:iCs w:val="0"/>
                <w:color w:val="000000"/>
                <w:kern w:val="0"/>
                <w:sz w:val="22"/>
                <w:szCs w:val="22"/>
                <w:lang w:val="en-US" w:eastAsia="zh-CN" w:bidi="ar"/>
              </w:rPr>
            </w:pPr>
          </w:p>
          <w:p w14:paraId="3E037139">
            <w:pPr>
              <w:ind w:left="0" w:firstLine="0"/>
              <w:jc w:val="both"/>
              <w:rPr>
                <w:rFonts w:hint="default" w:ascii="Calibri" w:hAnsi="Calibri" w:eastAsia="Calibri" w:cs="Calibri"/>
                <w:b/>
                <w:bCs w:val="0"/>
                <w:sz w:val="22"/>
                <w:szCs w:val="22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b/>
                <w:bCs w:val="0"/>
                <w:sz w:val="22"/>
                <w:szCs w:val="22"/>
                <w:lang w:val="en-US" w:eastAsia="zh-CN"/>
              </w:rPr>
              <w:t>GARANTIA DE 36 MESES</w:t>
            </w:r>
          </w:p>
          <w:p w14:paraId="3281CE4B">
            <w:pPr>
              <w:ind w:left="0" w:firstLine="0"/>
              <w:jc w:val="left"/>
              <w:rPr>
                <w:rFonts w:ascii="ArialMT" w:hAnsi="ArialMT"/>
                <w:color w:val="000000"/>
                <w:sz w:val="20"/>
              </w:rPr>
            </w:pP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4907D1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UN.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BDBAA9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03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AEC82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41433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BCF7C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D01A4A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7" w:hRule="atLeast"/>
        </w:trPr>
        <w:tc>
          <w:tcPr>
            <w:tcW w:w="8130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D507C7"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09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981244"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 w14:paraId="23166E5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 w14:paraId="2E94BB81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 w14:paraId="1AEA15EA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4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 w14:paraId="0A927C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76184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4BE93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FDB07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 w14:paraId="30B6766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 w14:paraId="62E81EC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validade desta proposta é de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 w14:paraId="7DF0E92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1E2DF7A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 w14:paraId="6482A43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02E20CE7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 w14:paraId="35159B43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 w14:paraId="18F22CAA">
      <w:pPr>
        <w:jc w:val="center"/>
        <w:rPr>
          <w:rFonts w:ascii="Calibri" w:hAnsi="Calibri" w:eastAsia="Calibri" w:cs="Calibri"/>
          <w:sz w:val="20"/>
        </w:rPr>
      </w:pPr>
    </w:p>
    <w:p w14:paraId="1DA83FA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 w14:paraId="5A9E2DC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1418" w:right="1418" w:bottom="454" w:left="1418" w:header="283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C649A429-EA63-4DA8-9CB5-04D6C9F3A280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FB936F47-5BE5-48A2-8496-3891E482E744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16596678-6894-4DE9-BDB8-6A0BEF49B45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5E3DE7BA-03E5-4C39-B826-0D41BCCC319C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FB8C8411-94DE-4BFC-AF2A-D7455C7B097D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6" w:fontKey="{38BB77A4-C1CD-48CD-A6CB-E630DF7C9DE7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7" w:fontKey="{42C1375D-6F0B-4F58-BC2C-CC8D9441AEBD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8" w:fontKey="{D1BC98B7-52B7-43FA-8A8F-660E5717592A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9" w:fontKey="{BEFB7667-25A4-4D0D-AFF9-D90B3F20941E}"/>
  </w:font>
  <w:font w:name="Calibri-Bold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DD5CE0">
    <w:pPr>
      <w:pBdr>
        <w:top w:val="none" w:color="000000" w:sz="0" w:space="0"/>
        <w:left w:val="none" w:color="000000" w:sz="0" w:space="0"/>
        <w:bottom w:val="single" w:color="auto" w:sz="4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hint="default" w:ascii="Arial" w:hAnsi="Arial" w:eastAsia="Arial" w:cs="Arial"/>
        <w:sz w:val="16"/>
        <w:szCs w:val="16"/>
        <w:lang w:val="pt-BR"/>
      </w:rPr>
    </w:pPr>
    <w:r>
      <w:rPr>
        <w:rFonts w:hint="default" w:ascii="Arial" w:hAnsi="Arial" w:eastAsia="Arial" w:cs="Arial"/>
        <w:sz w:val="16"/>
        <w:szCs w:val="16"/>
        <w:lang w:val="pt-BR"/>
      </w:rPr>
      <w:drawing>
        <wp:inline distT="0" distB="0" distL="114300" distR="114300">
          <wp:extent cx="5739130" cy="1163320"/>
          <wp:effectExtent l="0" t="0" r="0" b="0"/>
          <wp:docPr id="1" name="Imagem 1" descr="Secretaria de Educaçã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Educação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39130" cy="1163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bordersDoNotSurroundHeader w:val="0"/>
  <w:bordersDoNotSurroundFooter w:val="0"/>
  <w:documentProtection w:enforcement="0"/>
  <w:defaultTabStop w:val="720"/>
  <w:hyphenationZone w:val="425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7594B"/>
    <w:rsid w:val="00135285"/>
    <w:rsid w:val="00195FB6"/>
    <w:rsid w:val="002010F4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F1AC9"/>
    <w:rsid w:val="005F21D1"/>
    <w:rsid w:val="006533B2"/>
    <w:rsid w:val="00936F82"/>
    <w:rsid w:val="00A4289B"/>
    <w:rsid w:val="00A64B44"/>
    <w:rsid w:val="00AA67DB"/>
    <w:rsid w:val="00B0307A"/>
    <w:rsid w:val="00B14D51"/>
    <w:rsid w:val="00B8022B"/>
    <w:rsid w:val="00BB1A8E"/>
    <w:rsid w:val="00C96FD5"/>
    <w:rsid w:val="00CC65B0"/>
    <w:rsid w:val="00D36397"/>
    <w:rsid w:val="00DF59AE"/>
    <w:rsid w:val="00E51507"/>
    <w:rsid w:val="00E53016"/>
    <w:rsid w:val="00F94EB7"/>
    <w:rsid w:val="08FB3719"/>
    <w:rsid w:val="26B043ED"/>
    <w:rsid w:val="3B1B4F2C"/>
    <w:rsid w:val="7D127B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1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3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4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5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6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7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paragraph" w:styleId="12">
    <w:name w:val="Body Text"/>
    <w:basedOn w:val="1"/>
    <w:link w:val="28"/>
    <w:qFormat/>
    <w:uiPriority w:val="99"/>
    <w:pPr>
      <w:tabs>
        <w:tab w:val="left" w:pos="993"/>
      </w:tabs>
    </w:p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header"/>
    <w:basedOn w:val="1"/>
    <w:link w:val="31"/>
    <w:unhideWhenUsed/>
    <w:qFormat/>
    <w:uiPriority w:val="0"/>
    <w:pPr>
      <w:tabs>
        <w:tab w:val="center" w:pos="4252"/>
        <w:tab w:val="right" w:pos="8504"/>
      </w:tabs>
    </w:pPr>
  </w:style>
  <w:style w:type="paragraph" w:styleId="15">
    <w:name w:val="footer"/>
    <w:basedOn w:val="1"/>
    <w:link w:val="32"/>
    <w:unhideWhenUsed/>
    <w:qFormat/>
    <w:uiPriority w:val="99"/>
    <w:pPr>
      <w:tabs>
        <w:tab w:val="center" w:pos="4252"/>
        <w:tab w:val="right" w:pos="8504"/>
      </w:tabs>
    </w:pPr>
  </w:style>
  <w:style w:type="paragraph" w:styleId="16">
    <w:name w:val="Balloon Text"/>
    <w:basedOn w:val="1"/>
    <w:link w:val="36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7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8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2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3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4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5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6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7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8">
    <w:name w:val="Corpo de texto Char"/>
    <w:basedOn w:val="10"/>
    <w:link w:val="12"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9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0">
    <w:name w:val="Placeholder Text"/>
    <w:basedOn w:val="10"/>
    <w:semiHidden/>
    <w:qFormat/>
    <w:uiPriority w:val="99"/>
  </w:style>
  <w:style w:type="character" w:customStyle="1" w:styleId="31">
    <w:name w:val="Cabeçalho Char"/>
    <w:basedOn w:val="10"/>
    <w:link w:val="14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2">
    <w:name w:val="Rodapé Char"/>
    <w:basedOn w:val="10"/>
    <w:link w:val="15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3">
    <w:name w:val="No Spacing"/>
    <w:link w:val="34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4">
    <w:name w:val="Sem Espaçamento Char"/>
    <w:link w:val="33"/>
    <w:qFormat/>
    <w:uiPriority w:val="1"/>
    <w:rPr>
      <w:rFonts w:ascii="Calibri" w:hAnsi="Calibri" w:eastAsia="Times New Roman" w:cs="Times New Roman"/>
      <w:lang w:eastAsia="pt-BR"/>
    </w:rPr>
  </w:style>
  <w:style w:type="paragraph" w:styleId="35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6">
    <w:name w:val="Texto de balão Char"/>
    <w:basedOn w:val="10"/>
    <w:link w:val="16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7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8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39">
    <w:name w:val="_Style 39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0">
    <w:name w:val="_Style 40"/>
    <w:basedOn w:val="20"/>
    <w:uiPriority w:val="0"/>
    <w:tblPr>
      <w:tblCellMar>
        <w:left w:w="108" w:type="dxa"/>
        <w:right w:w="108" w:type="dxa"/>
      </w:tblCellMar>
    </w:tblPr>
  </w:style>
  <w:style w:type="table" w:customStyle="1" w:styleId="41">
    <w:name w:val="_Style 41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2">
    <w:name w:val="_Style 42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3">
    <w:name w:val="_Style 43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4">
    <w:name w:val="_Style 44"/>
    <w:basedOn w:val="20"/>
    <w:qFormat/>
    <w:uiPriority w:val="0"/>
    <w:tblPr>
      <w:tblCellMar>
        <w:left w:w="108" w:type="dxa"/>
        <w:right w:w="108" w:type="dxa"/>
      </w:tblCellMar>
    </w:tblPr>
  </w:style>
  <w:style w:type="character" w:customStyle="1" w:styleId="45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customXml/itemProps2.xml><?xml version="1.0" encoding="utf-8"?>
<ds:datastoreItem xmlns:ds="http://schemas.openxmlformats.org/officeDocument/2006/customXml" ds:itemID="{20718F36-FF3B-4F60-A6F5-026CF9748A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289</Words>
  <Characters>2011</Characters>
  <Lines>9</Lines>
  <Paragraphs>2</Paragraphs>
  <TotalTime>4</TotalTime>
  <ScaleCrop>false</ScaleCrop>
  <LinksUpToDate>false</LinksUpToDate>
  <CharactersWithSpaces>2263</CharactersWithSpaces>
  <Application>WPS Office_12.1.0.25862_F1E327BC-269C-435d-A152-05C5408002CA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thalles.gomes</dc:creator>
  <cp:lastModifiedBy>WPS_1775823325</cp:lastModifiedBy>
  <cp:lastPrinted>2025-07-16T20:34:00Z</cp:lastPrinted>
  <dcterms:modified xsi:type="dcterms:W3CDTF">2026-05-18T17:35:44Z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1046-12.1.0.25862</vt:lpwstr>
  </property>
  <property fmtid="{D5CDD505-2E9C-101B-9397-08002B2CF9AE}" pid="3" name="ICV">
    <vt:lpwstr>03B2E7ECF27C4CFEA4A8013CABDCFDD8_13</vt:lpwstr>
  </property>
  <property fmtid="{D5CDD505-2E9C-101B-9397-08002B2CF9AE}" pid="4" name="KSOTemplateDocerSaveRecord">
    <vt:lpwstr>eyJoZGlkIjoiYzZjNWZkZjVjNGQyYzdmOWU3YWE2YTIwMmRiNTdhZmIiLCJ1c2VySWQiOiIxMjM2OTUxMDYwODYxIn0=</vt:lpwstr>
  </property>
</Properties>
</file>